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D3" w:rsidRDefault="00F424D3"/>
    <w:tbl>
      <w:tblPr>
        <w:tblW w:w="9465" w:type="dxa"/>
        <w:tblInd w:w="93" w:type="dxa"/>
        <w:tblLook w:val="04A0"/>
      </w:tblPr>
      <w:tblGrid>
        <w:gridCol w:w="6495"/>
        <w:gridCol w:w="665"/>
        <w:gridCol w:w="2305"/>
      </w:tblGrid>
      <w:tr w:rsidR="0039043A" w:rsidRPr="0039043A" w:rsidTr="00B670C6">
        <w:trPr>
          <w:trHeight w:val="585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3A" w:rsidRPr="0039043A" w:rsidRDefault="0039043A" w:rsidP="00614486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043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Coverage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3A" w:rsidRPr="0039043A" w:rsidRDefault="0039043A" w:rsidP="00614486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9043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Indemnity Limit</w:t>
            </w:r>
          </w:p>
        </w:tc>
      </w:tr>
      <w:tr w:rsidR="0039043A" w:rsidRPr="0039043A" w:rsidTr="00B670C6">
        <w:trPr>
          <w:trHeight w:val="58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43A" w:rsidRPr="0039043A" w:rsidRDefault="0039043A" w:rsidP="005579C8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04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Death due to any cause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3A" w:rsidRPr="0039043A" w:rsidRDefault="000C08A8" w:rsidP="000C08A8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AED 25,700(</w:t>
            </w:r>
            <w:r w:rsidR="0039043A" w:rsidRPr="003904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US$ 7,000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</w:t>
            </w:r>
          </w:p>
        </w:tc>
      </w:tr>
      <w:tr w:rsidR="0039043A" w:rsidRPr="0039043A" w:rsidTr="00B670C6">
        <w:trPr>
          <w:trHeight w:val="63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43A" w:rsidRPr="0039043A" w:rsidRDefault="0039043A" w:rsidP="005579C8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04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Permanent Total Disablement due to accident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3A" w:rsidRPr="0039043A" w:rsidRDefault="000C08A8" w:rsidP="000C08A8">
            <w:pPr>
              <w:spacing w:before="240"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AED 25,700(</w:t>
            </w:r>
            <w:r w:rsidR="0039043A" w:rsidRPr="003904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US$ 7,000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</w:t>
            </w:r>
          </w:p>
        </w:tc>
      </w:tr>
      <w:tr w:rsidR="0039043A" w:rsidRPr="0039043A" w:rsidTr="00B670C6">
        <w:trPr>
          <w:trHeight w:val="54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43A" w:rsidRPr="0039043A" w:rsidRDefault="0039043A" w:rsidP="005579C8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04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Permanent Partial Total Disablement Due To accident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3A" w:rsidRPr="0039043A" w:rsidRDefault="0039043A" w:rsidP="00B670C6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04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  <w:r w:rsidR="00B670C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As per continental scale of benefits percentage of the death limit above </w:t>
            </w:r>
          </w:p>
        </w:tc>
      </w:tr>
      <w:tr w:rsidR="0039043A" w:rsidRPr="0039043A" w:rsidTr="00B670C6">
        <w:trPr>
          <w:trHeight w:val="6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43A" w:rsidRPr="0039043A" w:rsidRDefault="0039043A" w:rsidP="005579C8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86F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Repatriation</w:t>
            </w:r>
            <w:r w:rsidRPr="003904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Expenses of mortal remains including freezer charges or return due to permanent disability by accident 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3A" w:rsidRPr="0039043A" w:rsidRDefault="00963D2D" w:rsidP="00963D2D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AED 5,500(</w:t>
            </w:r>
            <w:r w:rsidR="0039043A" w:rsidRPr="003904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US$ 1,500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</w:t>
            </w:r>
          </w:p>
        </w:tc>
      </w:tr>
      <w:tr w:rsidR="0039043A" w:rsidRPr="0039043A" w:rsidTr="00B670C6">
        <w:trPr>
          <w:trHeight w:val="58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43A" w:rsidRPr="0039043A" w:rsidRDefault="003636DB" w:rsidP="005579C8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</w:t>
            </w:r>
            <w:r w:rsidR="0039043A" w:rsidRPr="003904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epatriation and legal expenses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3A" w:rsidRPr="0039043A" w:rsidRDefault="000C08A8" w:rsidP="000C08A8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AED12,850(</w:t>
            </w:r>
            <w:r w:rsidR="0039043A" w:rsidRPr="003904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US$ 3,500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</w:t>
            </w:r>
          </w:p>
        </w:tc>
      </w:tr>
      <w:tr w:rsidR="0039043A" w:rsidRPr="0039043A" w:rsidTr="00B670C6">
        <w:trPr>
          <w:trHeight w:val="6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43A" w:rsidRPr="0039043A" w:rsidRDefault="0039043A" w:rsidP="005579C8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04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Medical </w:t>
            </w:r>
            <w:r w:rsidRPr="00186F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Expenses</w:t>
            </w:r>
            <w:r w:rsidRPr="003904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due to accident (inpatient including emergency outpatient treatment administered within the hospital)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3A" w:rsidRPr="00257FEA" w:rsidRDefault="000C08A8" w:rsidP="000C08A8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AED 18,360</w:t>
            </w:r>
            <w:r w:rsidR="00FE17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</w:t>
            </w:r>
            <w:r w:rsidR="0039043A" w:rsidRPr="00257F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US$ 5,000</w:t>
            </w:r>
            <w:r w:rsidR="00FE17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</w:t>
            </w:r>
          </w:p>
        </w:tc>
      </w:tr>
      <w:tr w:rsidR="0039043A" w:rsidRPr="0039043A" w:rsidTr="000513DC">
        <w:trPr>
          <w:trHeight w:val="300"/>
        </w:trPr>
        <w:tc>
          <w:tcPr>
            <w:tcW w:w="64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9043A" w:rsidRPr="0039043A" w:rsidRDefault="0039043A" w:rsidP="005579C8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9043A" w:rsidRPr="0039043A" w:rsidRDefault="0039043A" w:rsidP="005579C8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39043A" w:rsidRPr="0039043A" w:rsidTr="000513DC">
        <w:trPr>
          <w:trHeight w:val="690"/>
        </w:trPr>
        <w:tc>
          <w:tcPr>
            <w:tcW w:w="9465" w:type="dxa"/>
            <w:gridSpan w:val="3"/>
            <w:shd w:val="clear" w:color="auto" w:fill="auto"/>
            <w:hideMark/>
          </w:tcPr>
          <w:p w:rsidR="0039043A" w:rsidRPr="0039043A" w:rsidRDefault="0039043A" w:rsidP="00614252">
            <w:pPr>
              <w:spacing w:after="0" w:line="360" w:lineRule="auto"/>
              <w:ind w:left="357" w:hanging="357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04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 Insured Members-All Sri Lankan expatriates resident in UAE actively at work at the inception of policy.</w:t>
            </w:r>
          </w:p>
        </w:tc>
      </w:tr>
      <w:tr w:rsidR="0039043A" w:rsidRPr="0039043A" w:rsidTr="000513DC">
        <w:trPr>
          <w:trHeight w:val="300"/>
        </w:trPr>
        <w:tc>
          <w:tcPr>
            <w:tcW w:w="7160" w:type="dxa"/>
            <w:gridSpan w:val="2"/>
            <w:shd w:val="clear" w:color="auto" w:fill="auto"/>
            <w:noWrap/>
            <w:vAlign w:val="bottom"/>
            <w:hideMark/>
          </w:tcPr>
          <w:p w:rsidR="0039043A" w:rsidRPr="0039043A" w:rsidRDefault="0039043A" w:rsidP="005579C8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04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 Age Band of persons-Between 18 years to 60 years.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3A" w:rsidRPr="0039043A" w:rsidRDefault="0039043A" w:rsidP="005579C8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39043A" w:rsidRPr="0039043A" w:rsidTr="000513DC">
        <w:trPr>
          <w:trHeight w:val="405"/>
        </w:trPr>
        <w:tc>
          <w:tcPr>
            <w:tcW w:w="7160" w:type="dxa"/>
            <w:gridSpan w:val="2"/>
            <w:shd w:val="clear" w:color="auto" w:fill="auto"/>
            <w:noWrap/>
            <w:vAlign w:val="bottom"/>
            <w:hideMark/>
          </w:tcPr>
          <w:p w:rsidR="0039043A" w:rsidRPr="0039043A" w:rsidRDefault="0039043A" w:rsidP="005579C8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04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 Policy period:24 months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3A" w:rsidRPr="0039043A" w:rsidRDefault="0039043A" w:rsidP="005579C8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39043A" w:rsidRPr="0039043A" w:rsidTr="000513DC">
        <w:trPr>
          <w:trHeight w:val="495"/>
        </w:trPr>
        <w:tc>
          <w:tcPr>
            <w:tcW w:w="7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3A" w:rsidRPr="0039043A" w:rsidRDefault="0039043A" w:rsidP="00362272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04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4. </w:t>
            </w:r>
            <w:r w:rsidR="00362272" w:rsidRPr="003904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Premium: </w:t>
            </w:r>
            <w:r w:rsidR="000864FE" w:rsidRPr="00257F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US$</w:t>
            </w:r>
            <w:r w:rsidR="000864F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362272" w:rsidRPr="003904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100</w:t>
            </w:r>
            <w:r w:rsidRPr="003904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per person.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3A" w:rsidRPr="0039043A" w:rsidRDefault="0039043A" w:rsidP="005579C8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39043A" w:rsidRPr="0039043A" w:rsidTr="0039043A">
        <w:trPr>
          <w:trHeight w:val="510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3A" w:rsidRPr="0039043A" w:rsidRDefault="0039043A" w:rsidP="005579C8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04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5. Administration fee to </w:t>
            </w:r>
            <w:r w:rsidR="00614252" w:rsidRPr="003904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SLBFE</w:t>
            </w:r>
            <w:r w:rsidR="006142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0864FE" w:rsidRPr="00257F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US$</w:t>
            </w:r>
            <w:r w:rsidRPr="003904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10 per certificate.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3A" w:rsidRPr="0039043A" w:rsidRDefault="0039043A" w:rsidP="005579C8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39043A" w:rsidRPr="0039043A" w:rsidTr="0039043A">
        <w:trPr>
          <w:trHeight w:val="480"/>
        </w:trPr>
        <w:tc>
          <w:tcPr>
            <w:tcW w:w="9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43A" w:rsidRPr="0039043A" w:rsidRDefault="00362272" w:rsidP="005579C8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</w:t>
            </w:r>
            <w:r w:rsidR="0039043A" w:rsidRPr="003904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Premium for additional period-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0864FE" w:rsidRPr="00257F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US$</w:t>
            </w:r>
            <w:r w:rsidR="000864F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1</w:t>
            </w:r>
            <w:r w:rsidR="0039043A" w:rsidRPr="003904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00 per </w:t>
            </w:r>
            <w:r w:rsidRPr="003904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certificate</w:t>
            </w:r>
            <w:r w:rsidR="0039043A" w:rsidRPr="003904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for 2 years.</w:t>
            </w:r>
          </w:p>
        </w:tc>
      </w:tr>
      <w:tr w:rsidR="0039043A" w:rsidRPr="0039043A" w:rsidTr="0039043A">
        <w:trPr>
          <w:trHeight w:val="660"/>
        </w:trPr>
        <w:tc>
          <w:tcPr>
            <w:tcW w:w="9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43A" w:rsidRPr="0039043A" w:rsidRDefault="0039043A" w:rsidP="000513DC">
            <w:pPr>
              <w:tabs>
                <w:tab w:val="left" w:pos="357"/>
              </w:tabs>
              <w:spacing w:after="0" w:line="360" w:lineRule="auto"/>
              <w:ind w:left="267" w:hanging="267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04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6. All required documents must be submitted within a maximum period of one year otherwise </w:t>
            </w:r>
            <w:r w:rsidR="000513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</w:t>
            </w:r>
            <w:r w:rsidRPr="003904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the right of compensation is </w:t>
            </w:r>
            <w:r w:rsidR="00CE3407" w:rsidRPr="003904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forfeited</w:t>
            </w:r>
            <w:r w:rsidRPr="003904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  <w:tr w:rsidR="0039043A" w:rsidRPr="0039043A" w:rsidTr="0039043A">
        <w:trPr>
          <w:trHeight w:val="1065"/>
        </w:trPr>
        <w:tc>
          <w:tcPr>
            <w:tcW w:w="9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43A" w:rsidRDefault="0039043A" w:rsidP="000513DC">
            <w:pPr>
              <w:spacing w:after="0" w:line="360" w:lineRule="auto"/>
              <w:ind w:left="267" w:hanging="267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04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7. UIC will pay the compensation after receiving all required </w:t>
            </w:r>
            <w:r w:rsidR="00362272" w:rsidRPr="003904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documents, provided</w:t>
            </w:r>
            <w:r w:rsidRPr="003904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they were found in </w:t>
            </w:r>
            <w:r w:rsidR="00CE3407" w:rsidRPr="003904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order, within</w:t>
            </w:r>
            <w:r w:rsidRPr="003904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a maximum of 30 days.</w:t>
            </w:r>
          </w:p>
          <w:p w:rsidR="002B24D2" w:rsidRDefault="002B24D2" w:rsidP="005579C8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2B24D2" w:rsidRDefault="002B24D2" w:rsidP="005579C8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2B24D2" w:rsidRDefault="002B24D2" w:rsidP="005579C8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2B24D2" w:rsidRPr="0039043A" w:rsidRDefault="002B24D2" w:rsidP="005579C8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39043A" w:rsidRPr="0039043A" w:rsidTr="0039043A">
        <w:trPr>
          <w:trHeight w:val="960"/>
        </w:trPr>
        <w:tc>
          <w:tcPr>
            <w:tcW w:w="9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43A" w:rsidRPr="0039043A" w:rsidRDefault="00F407D2" w:rsidP="00BC4F0D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9043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lastRenderedPageBreak/>
              <w:t>Repatriation</w:t>
            </w:r>
            <w:r w:rsidR="0039043A" w:rsidRPr="0039043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Expenses-Mortal remains including freezer charges or return due to permanent disability by accident /cancer,</w:t>
            </w:r>
            <w:r w:rsidR="00C8552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9043A" w:rsidRPr="0039043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renal failure/mental &amp; psychological conditions.</w:t>
            </w:r>
          </w:p>
        </w:tc>
      </w:tr>
      <w:tr w:rsidR="0039043A" w:rsidRPr="0039043A" w:rsidTr="0039043A">
        <w:trPr>
          <w:trHeight w:val="1365"/>
        </w:trPr>
        <w:tc>
          <w:tcPr>
            <w:tcW w:w="9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43A" w:rsidRPr="0039043A" w:rsidRDefault="0039043A" w:rsidP="005579C8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04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8. Notwithstanding anything contains herein to the contrary is it agreed and declared that in case of the death or permanently disabled by an accident of an insured member </w:t>
            </w:r>
            <w:r w:rsidR="00234DB7" w:rsidRPr="003904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herein, the</w:t>
            </w:r>
            <w:r w:rsidRPr="003904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repatriation of the mortal remains or member shall be reimbursed up to a maximum of </w:t>
            </w:r>
            <w:r w:rsidR="00BE7BD1" w:rsidRPr="00257F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US$</w:t>
            </w:r>
            <w:r w:rsidR="00BE7BD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3904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1,500 per person.</w:t>
            </w:r>
          </w:p>
        </w:tc>
      </w:tr>
      <w:tr w:rsidR="0039043A" w:rsidRPr="0039043A" w:rsidTr="0039043A">
        <w:trPr>
          <w:trHeight w:val="615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3A" w:rsidRPr="0039043A" w:rsidRDefault="0039043A" w:rsidP="005579C8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04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9. </w:t>
            </w:r>
            <w:r w:rsidR="00CE3407" w:rsidRPr="003904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Death</w:t>
            </w:r>
            <w:r w:rsidRPr="003904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due to natural disaster </w:t>
            </w:r>
            <w:proofErr w:type="gramStart"/>
            <w:r w:rsidRPr="003904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are</w:t>
            </w:r>
            <w:proofErr w:type="gramEnd"/>
            <w:r w:rsidRPr="003904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1F103E" w:rsidRPr="003904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covered</w:t>
            </w:r>
            <w:r w:rsidRPr="003904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3A" w:rsidRPr="0039043A" w:rsidRDefault="0039043A" w:rsidP="005579C8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39043A" w:rsidRPr="0039043A" w:rsidTr="0039043A">
        <w:trPr>
          <w:trHeight w:val="600"/>
        </w:trPr>
        <w:tc>
          <w:tcPr>
            <w:tcW w:w="9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43A" w:rsidRPr="0039043A" w:rsidRDefault="0039043A" w:rsidP="005579C8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04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10. Accumulation under the policy-USS 10,000,000 per event.</w:t>
            </w:r>
          </w:p>
        </w:tc>
      </w:tr>
      <w:tr w:rsidR="0039043A" w:rsidRPr="0039043A" w:rsidTr="0039043A">
        <w:trPr>
          <w:trHeight w:val="600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3A" w:rsidRPr="0039043A" w:rsidRDefault="0039043A" w:rsidP="005579C8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04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11. Policy can be availed from: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3A" w:rsidRPr="0039043A" w:rsidRDefault="0039043A" w:rsidP="005579C8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39043A" w:rsidRPr="0039043A" w:rsidTr="0039043A">
        <w:trPr>
          <w:trHeight w:val="300"/>
        </w:trPr>
        <w:tc>
          <w:tcPr>
            <w:tcW w:w="9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43A" w:rsidRPr="0039043A" w:rsidRDefault="0039043A" w:rsidP="00156D6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04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                                                    U</w:t>
            </w:r>
            <w:r w:rsidR="00156D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AE</w:t>
            </w:r>
            <w:r w:rsidRPr="003904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: https;//portal.unioninsurance.ae/uicpab2b/</w:t>
            </w:r>
          </w:p>
        </w:tc>
      </w:tr>
      <w:tr w:rsidR="0039043A" w:rsidRPr="0039043A" w:rsidTr="0039043A">
        <w:trPr>
          <w:trHeight w:val="300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3A" w:rsidRPr="0039043A" w:rsidRDefault="0039043A" w:rsidP="005579C8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04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                                                    User Credentials-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3A" w:rsidRPr="0039043A" w:rsidRDefault="0039043A" w:rsidP="005579C8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39043A" w:rsidRPr="0039043A" w:rsidTr="0039043A">
        <w:trPr>
          <w:trHeight w:val="300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3A" w:rsidRPr="0039043A" w:rsidRDefault="0039043A" w:rsidP="005579C8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04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                                                    Username: </w:t>
            </w:r>
            <w:proofErr w:type="spellStart"/>
            <w:r w:rsidRPr="003904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srilanka</w:t>
            </w:r>
            <w:proofErr w:type="spellEnd"/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3A" w:rsidRPr="0039043A" w:rsidRDefault="0039043A" w:rsidP="005579C8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39043A" w:rsidRPr="0039043A" w:rsidTr="0039043A">
        <w:trPr>
          <w:trHeight w:val="300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3A" w:rsidRPr="0039043A" w:rsidRDefault="0039043A" w:rsidP="005579C8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04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                                                    Password:  srilanka123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3A" w:rsidRPr="0039043A" w:rsidRDefault="0039043A" w:rsidP="005579C8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39043A" w:rsidRPr="0039043A" w:rsidTr="0039043A">
        <w:trPr>
          <w:trHeight w:val="300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3A" w:rsidRPr="0039043A" w:rsidRDefault="0039043A" w:rsidP="005579C8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3A" w:rsidRPr="0039043A" w:rsidRDefault="0039043A" w:rsidP="005579C8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39043A" w:rsidRPr="0039043A" w:rsidTr="0039043A">
        <w:trPr>
          <w:trHeight w:val="300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3A" w:rsidRPr="0039043A" w:rsidRDefault="0039043A" w:rsidP="005579C8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9043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Union Insurance Company UAE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3A" w:rsidRPr="0039043A" w:rsidRDefault="0039043A" w:rsidP="005579C8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39043A" w:rsidRPr="0039043A" w:rsidTr="0039043A">
        <w:trPr>
          <w:trHeight w:val="300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3A" w:rsidRPr="0039043A" w:rsidRDefault="0039043A" w:rsidP="005579C8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04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                                                  Dubai-Corporate Office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3A" w:rsidRPr="0039043A" w:rsidRDefault="0039043A" w:rsidP="005579C8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39043A" w:rsidRPr="0039043A" w:rsidTr="0039043A">
        <w:trPr>
          <w:trHeight w:val="300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3A" w:rsidRPr="0039043A" w:rsidRDefault="0039043A" w:rsidP="005579C8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04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                                                  Single Business Tower,12-14 Floors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3A" w:rsidRPr="0039043A" w:rsidRDefault="0039043A" w:rsidP="005579C8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39043A" w:rsidRPr="0039043A" w:rsidTr="0039043A">
        <w:trPr>
          <w:trHeight w:val="300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3A" w:rsidRPr="0039043A" w:rsidRDefault="0039043A" w:rsidP="005579C8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04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                    </w:t>
            </w:r>
            <w:r w:rsidR="00F407D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                         </w:t>
            </w:r>
            <w:r w:rsidRPr="003904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Sheikh </w:t>
            </w:r>
            <w:proofErr w:type="spellStart"/>
            <w:r w:rsidRPr="003904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Zayed</w:t>
            </w:r>
            <w:proofErr w:type="spellEnd"/>
            <w:r w:rsidRPr="003904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Road,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3A" w:rsidRPr="0039043A" w:rsidRDefault="0039043A" w:rsidP="005579C8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39043A" w:rsidRPr="0039043A" w:rsidTr="0039043A">
        <w:trPr>
          <w:trHeight w:val="300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3A" w:rsidRPr="0039043A" w:rsidRDefault="0039043A" w:rsidP="005579C8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04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                                                  P.O Box 119227 Dubai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3A" w:rsidRPr="0039043A" w:rsidRDefault="0039043A" w:rsidP="005579C8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39043A" w:rsidRPr="0039043A" w:rsidTr="0039043A">
        <w:trPr>
          <w:trHeight w:val="300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3A" w:rsidRPr="0039043A" w:rsidRDefault="0039043A" w:rsidP="0056297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04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                                                 </w:t>
            </w:r>
            <w:r w:rsidR="00150C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56297C">
              <w:rPr>
                <w:rFonts w:asciiTheme="majorBidi" w:hAnsiTheme="majorBidi" w:cstheme="majorBidi"/>
                <w:sz w:val="24"/>
                <w:szCs w:val="24"/>
              </w:rPr>
              <w:t>T:</w:t>
            </w:r>
            <w:r w:rsidRPr="003904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971(04)</w:t>
            </w:r>
            <w:r w:rsidR="00783D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3904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3787 777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3A" w:rsidRPr="0039043A" w:rsidRDefault="0039043A" w:rsidP="005579C8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39043A" w:rsidRPr="0039043A" w:rsidTr="0039043A">
        <w:trPr>
          <w:trHeight w:val="300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3A" w:rsidRPr="0039043A" w:rsidRDefault="0039043A" w:rsidP="005579C8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3A" w:rsidRPr="0039043A" w:rsidRDefault="0039043A" w:rsidP="005579C8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</w:tbl>
    <w:p w:rsidR="00B4441B" w:rsidRDefault="00535CB3" w:rsidP="00CF3FF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</w:t>
      </w:r>
      <w:r w:rsidR="00150C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864FE">
        <w:rPr>
          <w:rFonts w:asciiTheme="majorBidi" w:hAnsiTheme="majorBidi" w:cstheme="majorBidi"/>
          <w:sz w:val="24"/>
          <w:szCs w:val="24"/>
        </w:rPr>
        <w:t>M</w:t>
      </w:r>
      <w:r w:rsidR="00CF3FF1">
        <w:rPr>
          <w:rFonts w:asciiTheme="majorBidi" w:hAnsiTheme="majorBidi" w:cstheme="majorBidi"/>
          <w:sz w:val="24"/>
          <w:szCs w:val="24"/>
        </w:rPr>
        <w:t>s</w:t>
      </w:r>
      <w:r w:rsidR="000864FE">
        <w:rPr>
          <w:rFonts w:asciiTheme="majorBidi" w:hAnsiTheme="majorBidi" w:cstheme="majorBidi"/>
          <w:sz w:val="24"/>
          <w:szCs w:val="24"/>
        </w:rPr>
        <w:t>.Nilofer</w:t>
      </w:r>
      <w:proofErr w:type="spellEnd"/>
      <w:r w:rsidR="000864FE">
        <w:rPr>
          <w:rFonts w:asciiTheme="majorBidi" w:hAnsiTheme="majorBidi" w:cstheme="majorBidi"/>
          <w:sz w:val="24"/>
          <w:szCs w:val="24"/>
        </w:rPr>
        <w:t xml:space="preserve"> -T: 00971</w:t>
      </w:r>
      <w:r>
        <w:rPr>
          <w:rFonts w:asciiTheme="majorBidi" w:hAnsiTheme="majorBidi" w:cstheme="majorBidi"/>
          <w:sz w:val="24"/>
          <w:szCs w:val="24"/>
        </w:rPr>
        <w:t>(04)</w:t>
      </w:r>
      <w:r w:rsidR="00783D7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3787776</w:t>
      </w:r>
    </w:p>
    <w:p w:rsidR="00535CB3" w:rsidRPr="00186F25" w:rsidRDefault="00535CB3" w:rsidP="00535CB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</w:t>
      </w:r>
      <w:r w:rsidR="00150C4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User </w:t>
      </w:r>
      <w:r w:rsidR="000864FE">
        <w:rPr>
          <w:rFonts w:asciiTheme="majorBidi" w:hAnsiTheme="majorBidi" w:cstheme="majorBidi"/>
          <w:sz w:val="24"/>
          <w:szCs w:val="24"/>
        </w:rPr>
        <w:t>Guide To</w:t>
      </w:r>
      <w:r>
        <w:rPr>
          <w:rFonts w:asciiTheme="majorBidi" w:hAnsiTheme="majorBidi" w:cstheme="majorBidi"/>
          <w:sz w:val="24"/>
          <w:szCs w:val="24"/>
        </w:rPr>
        <w:t xml:space="preserve"> Login –</w:t>
      </w:r>
      <w:r w:rsidR="000864F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www.slbfe.lk</w:t>
      </w:r>
    </w:p>
    <w:sectPr w:rsidR="00535CB3" w:rsidRPr="00186F25" w:rsidSect="00535CB3">
      <w:headerReference w:type="default" r:id="rId6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BD9" w:rsidRDefault="00A44BD9" w:rsidP="00A01466">
      <w:pPr>
        <w:spacing w:after="0" w:line="240" w:lineRule="auto"/>
      </w:pPr>
      <w:r>
        <w:separator/>
      </w:r>
    </w:p>
  </w:endnote>
  <w:endnote w:type="continuationSeparator" w:id="0">
    <w:p w:rsidR="00A44BD9" w:rsidRDefault="00A44BD9" w:rsidP="00A01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BD9" w:rsidRDefault="00A44BD9" w:rsidP="00A01466">
      <w:pPr>
        <w:spacing w:after="0" w:line="240" w:lineRule="auto"/>
      </w:pPr>
      <w:r>
        <w:separator/>
      </w:r>
    </w:p>
  </w:footnote>
  <w:footnote w:type="continuationSeparator" w:id="0">
    <w:p w:rsidR="00A44BD9" w:rsidRDefault="00A44BD9" w:rsidP="00A01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466" w:rsidRDefault="00A01466" w:rsidP="00A01466">
    <w:pPr>
      <w:pStyle w:val="Header"/>
      <w:jc w:val="center"/>
      <w:rPr>
        <w:b/>
        <w:b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43A"/>
    <w:rsid w:val="00031A8A"/>
    <w:rsid w:val="000513DC"/>
    <w:rsid w:val="0005289B"/>
    <w:rsid w:val="00053D4F"/>
    <w:rsid w:val="000864FE"/>
    <w:rsid w:val="000B1A00"/>
    <w:rsid w:val="000C08A8"/>
    <w:rsid w:val="00150C4F"/>
    <w:rsid w:val="00156D6E"/>
    <w:rsid w:val="00186F25"/>
    <w:rsid w:val="001933A2"/>
    <w:rsid w:val="00196271"/>
    <w:rsid w:val="001F103E"/>
    <w:rsid w:val="00234DB7"/>
    <w:rsid w:val="00257FEA"/>
    <w:rsid w:val="002B24D2"/>
    <w:rsid w:val="002F2D7A"/>
    <w:rsid w:val="00321170"/>
    <w:rsid w:val="00362272"/>
    <w:rsid w:val="003636DB"/>
    <w:rsid w:val="0039043A"/>
    <w:rsid w:val="004260E1"/>
    <w:rsid w:val="0046241C"/>
    <w:rsid w:val="004A1A8A"/>
    <w:rsid w:val="004B1454"/>
    <w:rsid w:val="00517664"/>
    <w:rsid w:val="00535CB3"/>
    <w:rsid w:val="005579C8"/>
    <w:rsid w:val="0056297C"/>
    <w:rsid w:val="0058214D"/>
    <w:rsid w:val="0059577E"/>
    <w:rsid w:val="00614252"/>
    <w:rsid w:val="00614486"/>
    <w:rsid w:val="0063104B"/>
    <w:rsid w:val="006D1C8B"/>
    <w:rsid w:val="006E1C94"/>
    <w:rsid w:val="007139A7"/>
    <w:rsid w:val="00762EB5"/>
    <w:rsid w:val="00783D7E"/>
    <w:rsid w:val="008D4042"/>
    <w:rsid w:val="00963D2D"/>
    <w:rsid w:val="009665E5"/>
    <w:rsid w:val="00981E68"/>
    <w:rsid w:val="00994F32"/>
    <w:rsid w:val="009A6718"/>
    <w:rsid w:val="009F299C"/>
    <w:rsid w:val="00A01466"/>
    <w:rsid w:val="00A44BD9"/>
    <w:rsid w:val="00A64D9F"/>
    <w:rsid w:val="00A949C6"/>
    <w:rsid w:val="00AD0229"/>
    <w:rsid w:val="00B1696A"/>
    <w:rsid w:val="00B301A7"/>
    <w:rsid w:val="00B4441B"/>
    <w:rsid w:val="00B64FD5"/>
    <w:rsid w:val="00B670C6"/>
    <w:rsid w:val="00BC4F0D"/>
    <w:rsid w:val="00BE7BD1"/>
    <w:rsid w:val="00C67AAA"/>
    <w:rsid w:val="00C85523"/>
    <w:rsid w:val="00CB1EDB"/>
    <w:rsid w:val="00CE3407"/>
    <w:rsid w:val="00CF3FF1"/>
    <w:rsid w:val="00D57127"/>
    <w:rsid w:val="00D61935"/>
    <w:rsid w:val="00DF7067"/>
    <w:rsid w:val="00E50A36"/>
    <w:rsid w:val="00E76403"/>
    <w:rsid w:val="00F10D25"/>
    <w:rsid w:val="00F407D2"/>
    <w:rsid w:val="00F424D3"/>
    <w:rsid w:val="00F73D6F"/>
    <w:rsid w:val="00FE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66"/>
  </w:style>
  <w:style w:type="paragraph" w:styleId="Footer">
    <w:name w:val="footer"/>
    <w:basedOn w:val="Normal"/>
    <w:link w:val="FooterChar"/>
    <w:uiPriority w:val="99"/>
    <w:semiHidden/>
    <w:unhideWhenUsed/>
    <w:rsid w:val="00A01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14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8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2016-03-29T07:34:00Z</cp:lastPrinted>
  <dcterms:created xsi:type="dcterms:W3CDTF">2017-09-12T12:06:00Z</dcterms:created>
  <dcterms:modified xsi:type="dcterms:W3CDTF">2017-09-12T12:06:00Z</dcterms:modified>
</cp:coreProperties>
</file>